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center"/>
        <w:rPr>
          <w:rFonts w:ascii="Courier New" w:hAnsi="Courier New" w:eastAsia="Calibri" w:cs="Courier New"/>
          <w:i/>
          <w:i/>
          <w:lang w:val="ru-RU" w:eastAsia="ru-RU"/>
        </w:rPr>
      </w:pPr>
      <w:r>
        <w:rPr>
          <w:rFonts w:eastAsia="Calibri" w:cs="Courier New" w:ascii="Courier New" w:hAnsi="Courier New"/>
          <w:i/>
          <w:lang w:val="ru-RU" w:eastAsia="ru-RU"/>
        </w:rPr>
        <w:drawing>
          <wp:inline distT="0" distB="127000" distL="0" distR="0">
            <wp:extent cx="799465" cy="762000"/>
            <wp:effectExtent l="0" t="0" r="0" b="0"/>
            <wp:docPr id="1" name="Изображение3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МЕСТНАЯ  АДМИНИСТРАЦИЯ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РОПШИНСКОЕ СЕЛЬСКОЕ ПОСЕЛЕНИЕ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ЛОМОНОСОВСКОГО  МУНИЦИПАЛЬНОГО РАЙОНА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ЛЕНИНГРАДСКОЙ ОБЛАСТИ</w:t>
      </w:r>
    </w:p>
    <w:p>
      <w:pPr>
        <w:pStyle w:val="Normal"/>
        <w:widowControl/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24"/>
          <w:szCs w:val="24"/>
          <w:lang w:val="ru-RU" w:eastAsia="en-US"/>
        </w:rPr>
      </w:pPr>
      <w:r>
        <w:rPr>
          <w:rFonts w:eastAsia="Calibri"/>
          <w:b/>
          <w:bCs/>
          <w:sz w:val="24"/>
          <w:szCs w:val="24"/>
          <w:lang w:val="ru-RU" w:eastAsia="en-US"/>
        </w:rPr>
      </w:r>
    </w:p>
    <w:p>
      <w:pPr>
        <w:pStyle w:val="Normal"/>
        <w:widowControl/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32"/>
          <w:szCs w:val="32"/>
          <w:lang w:val="ru-RU" w:eastAsia="en-US"/>
        </w:rPr>
      </w:pPr>
      <w:r>
        <w:rPr>
          <w:rFonts w:eastAsia="Calibri"/>
          <w:b/>
          <w:bCs/>
          <w:sz w:val="32"/>
          <w:szCs w:val="32"/>
          <w:lang w:val="ru-RU" w:eastAsia="en-US"/>
        </w:rPr>
        <w:t>П О С Т А Н О В Л Е Н И Е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5" w:hanging="0"/>
        <w:jc w:val="center"/>
        <w:rPr>
          <w:rFonts w:ascii="Courier New" w:hAnsi="Courier New" w:eastAsia="Calibri" w:cs="Courier New"/>
          <w:b/>
          <w:b/>
          <w:bCs/>
          <w:sz w:val="22"/>
          <w:szCs w:val="22"/>
          <w:lang w:val="ru-RU" w:eastAsia="en-US"/>
        </w:rPr>
      </w:pPr>
      <w:r>
        <w:rPr>
          <w:rFonts w:eastAsia="Calibri" w:cs="Courier New" w:ascii="Courier New" w:hAnsi="Courier New"/>
          <w:b/>
          <w:bCs/>
          <w:sz w:val="22"/>
          <w:szCs w:val="22"/>
          <w:lang w:val="ru-RU" w:eastAsia="en-US"/>
        </w:rPr>
      </w:r>
    </w:p>
    <w:p>
      <w:pPr>
        <w:pStyle w:val="Normal"/>
        <w:widowControl/>
        <w:snapToGrid w:val="true"/>
        <w:ind w:left="0" w:right="-5" w:hanging="0"/>
        <w:jc w:val="center"/>
        <w:rPr>
          <w:rFonts w:ascii="Courier New" w:hAnsi="Courier New" w:eastAsia="Calibri" w:cs="Courier New"/>
          <w:b/>
          <w:b/>
          <w:bCs/>
          <w:sz w:val="26"/>
          <w:szCs w:val="26"/>
          <w:lang w:val="ru-RU" w:eastAsia="en-US"/>
        </w:rPr>
      </w:pPr>
      <w:r>
        <w:rPr>
          <w:rFonts w:eastAsia="Calibri" w:cs="Courier New" w:ascii="Courier New" w:hAnsi="Courier New"/>
          <w:b/>
          <w:bCs/>
          <w:sz w:val="26"/>
          <w:szCs w:val="26"/>
          <w:lang w:val="ru-RU" w:eastAsia="en-US"/>
        </w:rPr>
      </w:r>
    </w:p>
    <w:p>
      <w:pPr>
        <w:pStyle w:val="Normal"/>
        <w:widowControl/>
        <w:snapToGrid w:val="true"/>
        <w:ind w:left="0" w:right="-5" w:hanging="0"/>
        <w:jc w:val="left"/>
        <w:rPr/>
      </w:pPr>
      <w:r>
        <w:rPr>
          <w:b/>
          <w:bCs/>
          <w:sz w:val="24"/>
          <w:szCs w:val="24"/>
        </w:rPr>
        <w:t xml:space="preserve">№  </w:t>
      </w:r>
      <w:r>
        <w:rPr>
          <w:b/>
          <w:bCs/>
          <w:sz w:val="24"/>
          <w:szCs w:val="24"/>
        </w:rPr>
        <w:t>322</w:t>
      </w:r>
    </w:p>
    <w:p>
      <w:pPr>
        <w:pStyle w:val="Style21"/>
        <w:ind w:left="0" w:right="354" w:hanging="0"/>
        <w:rPr>
          <w:b/>
          <w:b/>
          <w:bCs/>
        </w:rPr>
      </w:pPr>
      <w:r>
        <w:rPr>
          <w:b/>
          <w:bCs/>
        </w:rPr>
        <w:t>от 06.07.2015 г.</w:t>
      </w:r>
    </w:p>
    <w:p>
      <w:pPr>
        <w:pStyle w:val="LONormal"/>
        <w:tabs>
          <w:tab w:val="left" w:pos="-1701" w:leader="none"/>
        </w:tabs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Об организации проведения </w:t>
      </w:r>
    </w:p>
    <w:p>
      <w:pPr>
        <w:pStyle w:val="LONormal"/>
        <w:tabs>
          <w:tab w:val="left" w:pos="-1701" w:leader="none"/>
        </w:tabs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на территории Ропшинского </w:t>
      </w:r>
    </w:p>
    <w:p>
      <w:pPr>
        <w:pStyle w:val="LONormal"/>
        <w:tabs>
          <w:tab w:val="left" w:pos="-1701" w:leader="none"/>
        </w:tabs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конкурса </w:t>
      </w:r>
    </w:p>
    <w:p>
      <w:pPr>
        <w:pStyle w:val="LONormal"/>
        <w:tabs>
          <w:tab w:val="left" w:pos="-1701" w:leader="none"/>
        </w:tabs>
        <w:ind w:left="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«Ветеранское подворье – 2015»</w:t>
      </w:r>
    </w:p>
    <w:p>
      <w:pPr>
        <w:pStyle w:val="Normal"/>
        <w:ind w:left="0" w:right="-5" w:firstLine="52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В соответствии с распоряжением  администрации МО Ломоносовский муниципальный район Ленинградской области от 21.05.2015 г. №87-р «Об организации и проведении смотра-конкурса среди жителей старшего поколения «Ветеранское подворье – 2015» на территории Ломоносовского муниципального района, с целью сохранения</w:t>
      </w:r>
      <w:r>
        <w:rPr>
          <w:sz w:val="22"/>
          <w:szCs w:val="22"/>
        </w:rPr>
        <w:t xml:space="preserve"> творческого потенциала жителей пожилого возраста, поддержки социального статуса  жителей старшего поколения, улучшения благоустройства и содержания частных домов на территории поселения, местная администрация муниципального образования Ропшинское сельское поселение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firstLine="52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 :</w:t>
      </w:r>
    </w:p>
    <w:p>
      <w:pPr>
        <w:pStyle w:val="Normal"/>
        <w:ind w:left="0" w:right="-5" w:firstLine="5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napToGrid w:val="true"/>
        <w:ind w:left="426" w:right="-5" w:hanging="426"/>
        <w:rPr>
          <w:sz w:val="22"/>
          <w:szCs w:val="22"/>
        </w:rPr>
      </w:pPr>
      <w:r>
        <w:rPr>
          <w:sz w:val="22"/>
          <w:szCs w:val="22"/>
        </w:rPr>
        <w:t>С 1 июня по 5 августа 2015 г. провести на территории Ропшинского сельского поселения смотр-конкурс «Ветеранское подворье-2015».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napToGrid w:val="true"/>
        <w:ind w:left="426" w:right="-5" w:hanging="426"/>
        <w:rPr>
          <w:sz w:val="22"/>
          <w:szCs w:val="22"/>
        </w:rPr>
      </w:pPr>
      <w:r>
        <w:rPr>
          <w:sz w:val="22"/>
          <w:szCs w:val="22"/>
        </w:rPr>
        <w:t>Утвердить состав конкурсной комиссии (приложение № 1).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napToGrid w:val="true"/>
        <w:ind w:left="426" w:right="-5" w:hanging="426"/>
        <w:rPr>
          <w:sz w:val="22"/>
          <w:szCs w:val="22"/>
        </w:rPr>
      </w:pPr>
      <w:r>
        <w:rPr>
          <w:sz w:val="22"/>
          <w:szCs w:val="22"/>
        </w:rPr>
        <w:t>Утвердить план мероприятий по проведению смотра-конкурса (приложение № 2).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napToGrid w:val="true"/>
        <w:ind w:left="426" w:right="-5" w:hanging="426"/>
        <w:rPr>
          <w:sz w:val="22"/>
          <w:szCs w:val="22"/>
        </w:rPr>
      </w:pPr>
      <w:r>
        <w:rPr>
          <w:sz w:val="22"/>
          <w:szCs w:val="22"/>
        </w:rPr>
        <w:t>Утвердить «Положение о проведении смотра-конкурса» (приложение № 3).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napToGrid w:val="true"/>
        <w:ind w:left="426" w:right="-5" w:hanging="426"/>
        <w:rPr>
          <w:sz w:val="22"/>
          <w:szCs w:val="22"/>
        </w:rPr>
      </w:pPr>
      <w:r>
        <w:rPr>
          <w:sz w:val="22"/>
          <w:szCs w:val="22"/>
        </w:rPr>
        <w:t>Награждение победителей конкурса приурочить к мероприятиям, посвященным «Дню пожилого человека», проводимым в Ропшинском сельском поселении.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napToGrid w:val="true"/>
        <w:ind w:left="426" w:right="-5" w:hanging="426"/>
        <w:rPr>
          <w:sz w:val="22"/>
          <w:szCs w:val="22"/>
        </w:rPr>
      </w:pPr>
      <w:r>
        <w:rPr>
          <w:sz w:val="22"/>
          <w:szCs w:val="22"/>
        </w:rPr>
        <w:t>На районную выставку делегировать по 1 представителю по каждой номинации.</w:t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napToGrid w:val="true"/>
        <w:ind w:left="426" w:right="-5" w:hanging="426"/>
        <w:rPr>
          <w:sz w:val="22"/>
          <w:szCs w:val="22"/>
        </w:rPr>
      </w:pPr>
      <w:r>
        <w:rPr>
          <w:sz w:val="22"/>
          <w:szCs w:val="22"/>
        </w:rPr>
        <w:t>Ответственность за подведение итогов  конкурса и подготовку делегации представителей от поселения на районный конкурс возложить на  специалиста местной администрации  Михайлову В. А.</w:t>
      </w:r>
    </w:p>
    <w:p>
      <w:pPr>
        <w:pStyle w:val="Normal"/>
        <w:tabs>
          <w:tab w:val="left" w:pos="426" w:leader="none"/>
        </w:tabs>
        <w:ind w:left="426" w:right="-5" w:hanging="426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8. Настоящее постановление подлежит  опубликованию (обнародованию) на       информационных стендах поселения,  в помещении библиотеки в д. Яльгелево и размещению на официальном сайте МО  Ропшинское сельское поселение.</w:t>
      </w:r>
    </w:p>
    <w:p>
      <w:pPr>
        <w:pStyle w:val="Normal"/>
        <w:tabs>
          <w:tab w:val="left" w:pos="426" w:leader="none"/>
        </w:tabs>
        <w:ind w:left="0" w:right="-5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9.  Постановление вступает в силу со дня его принятия.</w:t>
      </w:r>
    </w:p>
    <w:p>
      <w:pPr>
        <w:pStyle w:val="Normal"/>
        <w:ind w:left="0" w:right="-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5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Глава местной администрации                                                                                                                   Ропшинского сельского поселения                                                              Морозов Р.М.                           </w:t>
      </w:r>
    </w:p>
    <w:p>
      <w:pPr>
        <w:pStyle w:val="Normal"/>
        <w:ind w:left="0" w:right="-5" w:hanging="0"/>
        <w:jc w:val="left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ind w:left="0" w:right="-5" w:hanging="0"/>
        <w:jc w:val="left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ind w:left="0" w:right="-5" w:hanging="0"/>
        <w:jc w:val="left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Исп. Михайлова В.А.</w:t>
      </w:r>
    </w:p>
    <w:p>
      <w:pPr>
        <w:pStyle w:val="Normal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0" w:right="0"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ind w:left="40" w:right="0" w:firstLine="36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0" w:right="0" w:firstLine="360"/>
        <w:jc w:val="center"/>
        <w:rPr>
          <w:sz w:val="22"/>
          <w:szCs w:val="22"/>
        </w:rPr>
      </w:pPr>
      <w:r>
        <w:rPr>
          <w:sz w:val="22"/>
          <w:szCs w:val="22"/>
        </w:rPr>
        <w:t>Состав комиссии по подведению итогов смотра-конкурса</w:t>
      </w:r>
    </w:p>
    <w:p>
      <w:pPr>
        <w:pStyle w:val="Normal"/>
        <w:ind w:left="40" w:right="0" w:firstLine="360"/>
        <w:jc w:val="center"/>
        <w:rPr>
          <w:sz w:val="22"/>
          <w:szCs w:val="22"/>
        </w:rPr>
      </w:pPr>
      <w:r>
        <w:rPr>
          <w:sz w:val="22"/>
          <w:szCs w:val="22"/>
        </w:rPr>
        <w:t>«Ветеранское подворье – 2015»</w:t>
      </w:r>
    </w:p>
    <w:p>
      <w:pPr>
        <w:pStyle w:val="Normal"/>
        <w:ind w:left="40" w:right="0" w:first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0" w:right="0" w:firstLine="360"/>
        <w:rPr>
          <w:sz w:val="22"/>
          <w:szCs w:val="22"/>
        </w:rPr>
      </w:pPr>
      <w:r>
        <w:rPr>
          <w:sz w:val="22"/>
          <w:szCs w:val="22"/>
        </w:rPr>
        <w:t>Председатель комиссии:  Морозов Р.М.</w:t>
      </w:r>
    </w:p>
    <w:p>
      <w:pPr>
        <w:pStyle w:val="Normal"/>
        <w:ind w:left="40" w:right="0" w:first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</w:t>
      </w:r>
    </w:p>
    <w:p>
      <w:pPr>
        <w:pStyle w:val="Normal"/>
        <w:ind w:left="40" w:right="0" w:firstLine="360"/>
        <w:rPr>
          <w:sz w:val="22"/>
          <w:szCs w:val="22"/>
        </w:rPr>
      </w:pPr>
      <w:r>
        <w:rPr>
          <w:sz w:val="22"/>
          <w:szCs w:val="22"/>
        </w:rPr>
        <w:t>1. Горелова Н. И.</w:t>
      </w:r>
    </w:p>
    <w:p>
      <w:pPr>
        <w:pStyle w:val="Normal"/>
        <w:ind w:left="40" w:right="0" w:firstLine="360"/>
        <w:rPr>
          <w:sz w:val="22"/>
          <w:szCs w:val="22"/>
        </w:rPr>
      </w:pPr>
      <w:r>
        <w:rPr>
          <w:sz w:val="22"/>
          <w:szCs w:val="22"/>
        </w:rPr>
        <w:t>2. Олейник Т.П.</w:t>
      </w:r>
    </w:p>
    <w:p>
      <w:pPr>
        <w:pStyle w:val="Normal"/>
        <w:ind w:left="40" w:right="0" w:firstLine="360"/>
        <w:rPr>
          <w:sz w:val="22"/>
          <w:szCs w:val="22"/>
        </w:rPr>
      </w:pPr>
      <w:r>
        <w:rPr>
          <w:sz w:val="22"/>
          <w:szCs w:val="22"/>
        </w:rPr>
        <w:t>3. Карпова Е.Г.</w:t>
      </w:r>
    </w:p>
    <w:p>
      <w:pPr>
        <w:pStyle w:val="Normal"/>
        <w:ind w:left="40" w:right="0" w:firstLine="360"/>
        <w:rPr>
          <w:sz w:val="22"/>
          <w:szCs w:val="22"/>
        </w:rPr>
      </w:pPr>
      <w:r>
        <w:rPr>
          <w:sz w:val="22"/>
          <w:szCs w:val="22"/>
        </w:rPr>
        <w:t>4. Михайлова В.А.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R1"/>
        <w:jc w:val="right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</w:r>
    </w:p>
    <w:p>
      <w:pPr>
        <w:pStyle w:val="FR1"/>
        <w:jc w:val="right"/>
        <w:rPr/>
      </w:pPr>
      <w:r>
        <w:rPr>
          <w:rFonts w:cs="Times New Roman" w:ascii="Times New Roman" w:hAnsi="Times New Roman"/>
          <w:b w:val="false"/>
          <w:i w:val="false"/>
        </w:rPr>
        <w:t>Приложение</w:t>
      </w:r>
      <w:r>
        <w:rPr>
          <w:rFonts w:cs="Times New Roman" w:ascii="Times New Roman" w:hAnsi="Times New Roman"/>
          <w:b w:val="false"/>
          <w:i w:val="false"/>
          <w:lang w:val="ru-RU" w:eastAsia="ru-RU"/>
        </w:rPr>
        <w:t xml:space="preserve"> № 2  </w:t>
      </w:r>
    </w:p>
    <w:p>
      <w:pPr>
        <w:pStyle w:val="Normal"/>
        <w:tabs>
          <w:tab w:val="left" w:pos="7380" w:leader="none"/>
          <w:tab w:val="left" w:pos="8100" w:leader="none"/>
        </w:tabs>
        <w:spacing w:before="280" w:after="300"/>
        <w:ind w:left="720" w:right="1615" w:firstLine="5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План проведения                                                                                                 </w:t>
      </w:r>
    </w:p>
    <w:p>
      <w:pPr>
        <w:pStyle w:val="Normal"/>
        <w:tabs>
          <w:tab w:val="left" w:pos="7380" w:leader="none"/>
          <w:tab w:val="left" w:pos="8100" w:leader="none"/>
        </w:tabs>
        <w:spacing w:before="280" w:after="300"/>
        <w:ind w:left="720" w:right="1615" w:firstLine="520"/>
        <w:jc w:val="center"/>
        <w:rPr/>
      </w:pPr>
      <w:r>
        <w:rPr>
          <w:iCs/>
          <w:sz w:val="22"/>
          <w:szCs w:val="22"/>
        </w:rPr>
        <w:t>Смотра</w:t>
      </w:r>
      <w:r>
        <w:rPr>
          <w:iCs/>
          <w:sz w:val="22"/>
          <w:szCs w:val="22"/>
          <w:lang w:val="ru-RU" w:eastAsia="ru-RU"/>
        </w:rPr>
        <w:t xml:space="preserve"> —</w:t>
      </w:r>
      <w:r>
        <w:rPr>
          <w:iCs/>
          <w:sz w:val="22"/>
          <w:szCs w:val="22"/>
        </w:rPr>
        <w:t xml:space="preserve"> конкурса</w:t>
      </w:r>
      <w:r>
        <w:rPr>
          <w:iCs/>
          <w:sz w:val="22"/>
          <w:szCs w:val="22"/>
          <w:lang w:val="ru-RU" w:eastAsia="ru-RU"/>
        </w:rPr>
        <w:t xml:space="preserve"> «В</w:t>
      </w:r>
      <w:r>
        <w:rPr>
          <w:iCs/>
          <w:sz w:val="22"/>
          <w:szCs w:val="22"/>
        </w:rPr>
        <w:t>етеранское подворье -  2015</w:t>
      </w:r>
      <w:r>
        <w:rPr/>
        <w:t xml:space="preserve"> »</w:t>
      </w:r>
    </w:p>
    <w:tbl>
      <w:tblPr>
        <w:tblW w:w="9570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20"/>
        <w:gridCol w:w="5040"/>
        <w:gridCol w:w="1440"/>
        <w:gridCol w:w="2370"/>
      </w:tblGrid>
      <w:tr>
        <w:trPr>
          <w:trHeight w:val="660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/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№ </w:t>
            </w: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Ответственные</w:t>
            </w:r>
          </w:p>
        </w:tc>
      </w:tr>
      <w:tr>
        <w:trPr>
          <w:trHeight w:val="1308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Мероприятия подготовительного плана: Разработка «Положения о конкурсе», вынесение вопроса на обсуждение, принятие постановления главы администрации. Проведение президиума совета ветеранов.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июнь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 ветеранов, Глава администрации</w:t>
            </w:r>
          </w:p>
        </w:tc>
      </w:tr>
      <w:tr>
        <w:trPr>
          <w:trHeight w:val="681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комиссии по подведению итогов. Утверждение графика проведения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 ветеранов, Глава администрации</w:t>
            </w:r>
          </w:p>
        </w:tc>
      </w:tr>
      <w:tr>
        <w:trPr>
          <w:trHeight w:val="700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/>
            </w:pPr>
            <w:r>
              <w:rPr>
                <w:bCs/>
                <w:sz w:val="22"/>
                <w:szCs w:val="22"/>
              </w:rPr>
              <w:t>Проведение 1 этапа, подведение итогов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/>
            </w:pPr>
            <w:r>
              <w:rPr>
                <w:bCs/>
                <w:sz w:val="22"/>
                <w:szCs w:val="22"/>
                <w:lang w:val="ru-RU" w:eastAsia="ru-RU"/>
              </w:rPr>
              <w:t>1</w:t>
            </w:r>
            <w:r>
              <w:rPr>
                <w:bCs/>
                <w:sz w:val="22"/>
                <w:szCs w:val="22"/>
              </w:rPr>
              <w:t xml:space="preserve"> этапа, сдача материалов в районную комиссию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/>
            </w:pP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1июня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autoSpaceDE w:val="false"/>
              <w:spacing w:lineRule="auto" w:line="252" w:before="40" w:after="0"/>
              <w:rPr/>
            </w:pPr>
            <w:r>
              <w:rPr>
                <w:bCs/>
                <w:sz w:val="22"/>
                <w:szCs w:val="22"/>
              </w:rPr>
              <w:t>по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5 августа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администрации, совет ветеранов</w:t>
            </w:r>
          </w:p>
        </w:tc>
      </w:tr>
      <w:tr>
        <w:trPr>
          <w:trHeight w:val="980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ind w:left="0" w:right="0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Чествование и награждение победителей по каждой номинации на мероприятии, посвященном Дню пожилого человека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autoSpaceDE w:val="false"/>
              <w:spacing w:lineRule="auto" w:line="252" w:before="4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администрации, Совет ветеранов</w:t>
            </w:r>
          </w:p>
        </w:tc>
      </w:tr>
    </w:tbl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FR1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FR1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FR1"/>
        <w:jc w:val="right"/>
        <w:rPr/>
      </w:pPr>
      <w:r>
        <w:rPr/>
      </w:r>
    </w:p>
    <w:p>
      <w:pPr>
        <w:pStyle w:val="Normal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tabs>
          <w:tab w:val="left" w:pos="142" w:leader="none"/>
        </w:tabs>
        <w:spacing w:lineRule="auto" w:line="240"/>
        <w:ind w:left="5480" w:right="0" w:hanging="0"/>
        <w:jc w:val="left"/>
        <w:rPr/>
      </w:pPr>
      <w:r>
        <w:rPr>
          <w:sz w:val="22"/>
          <w:szCs w:val="22"/>
        </w:rPr>
        <w:t xml:space="preserve">                         </w:t>
      </w:r>
      <w:r>
        <w:rPr>
          <w:i w:val="false"/>
          <w:sz w:val="22"/>
          <w:szCs w:val="22"/>
        </w:rPr>
        <w:t>Приложение</w:t>
      </w:r>
      <w:r>
        <w:rPr>
          <w:i w:val="false"/>
          <w:sz w:val="22"/>
          <w:szCs w:val="22"/>
          <w:lang w:val="ru-RU" w:eastAsia="ru-RU"/>
        </w:rPr>
        <w:t xml:space="preserve"> № 3</w:t>
      </w:r>
    </w:p>
    <w:p>
      <w:pPr>
        <w:pStyle w:val="FR1"/>
        <w:tabs>
          <w:tab w:val="left" w:pos="142" w:leader="none"/>
        </w:tabs>
        <w:ind w:left="0" w:right="0" w:hanging="0"/>
        <w:jc w:val="center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Положение</w:t>
      </w:r>
    </w:p>
    <w:p>
      <w:pPr>
        <w:pStyle w:val="Normal"/>
        <w:tabs>
          <w:tab w:val="left" w:pos="142" w:leader="none"/>
        </w:tabs>
        <w:spacing w:lineRule="auto" w:line="252"/>
        <w:ind w:left="920" w:right="400" w:firstLine="520"/>
        <w:jc w:val="center"/>
        <w:rPr/>
      </w:pPr>
      <w:r>
        <w:rPr>
          <w:b/>
          <w:bCs/>
          <w:iCs/>
          <w:sz w:val="22"/>
          <w:szCs w:val="22"/>
        </w:rPr>
        <w:t>о смотре</w:t>
      </w:r>
      <w:r>
        <w:rPr>
          <w:b/>
          <w:bCs/>
          <w:iCs/>
          <w:sz w:val="22"/>
          <w:szCs w:val="22"/>
          <w:lang w:val="ru-RU" w:eastAsia="ru-RU"/>
        </w:rPr>
        <w:t xml:space="preserve"> -</w:t>
      </w:r>
      <w:r>
        <w:rPr>
          <w:b/>
          <w:bCs/>
          <w:iCs/>
          <w:sz w:val="22"/>
          <w:szCs w:val="22"/>
        </w:rPr>
        <w:t xml:space="preserve"> конкурсе «Ветеранское подворье -2015» </w:t>
      </w:r>
    </w:p>
    <w:p>
      <w:pPr>
        <w:pStyle w:val="Normal"/>
        <w:tabs>
          <w:tab w:val="left" w:pos="142" w:leader="none"/>
        </w:tabs>
        <w:spacing w:lineRule="auto" w:line="252"/>
        <w:ind w:left="920" w:right="400" w:firstLine="520"/>
        <w:jc w:val="center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среди жителей старшего поколения  Ропшинского сельского поселения  </w:t>
      </w:r>
    </w:p>
    <w:p>
      <w:pPr>
        <w:pStyle w:val="Normal"/>
        <w:tabs>
          <w:tab w:val="left" w:pos="142" w:leader="none"/>
        </w:tabs>
        <w:spacing w:before="340" w:after="0"/>
        <w:ind w:left="360" w:right="0" w:firstLine="520"/>
        <w:rPr/>
      </w:pPr>
      <w:r>
        <w:rPr>
          <w:b/>
          <w:bCs/>
          <w:iCs/>
          <w:sz w:val="22"/>
          <w:szCs w:val="22"/>
          <w:lang w:val="ru-RU" w:eastAsia="ru-RU"/>
        </w:rPr>
        <w:t>1.</w:t>
      </w:r>
      <w:r>
        <w:rPr>
          <w:b/>
          <w:bCs/>
          <w:iCs/>
          <w:sz w:val="22"/>
          <w:szCs w:val="22"/>
        </w:rPr>
        <w:t xml:space="preserve"> Общие положения.</w:t>
      </w:r>
    </w:p>
    <w:p>
      <w:pPr>
        <w:pStyle w:val="Normal"/>
        <w:tabs>
          <w:tab w:val="left" w:pos="142" w:leader="none"/>
        </w:tabs>
        <w:spacing w:lineRule="auto" w:line="252" w:before="260" w:after="0"/>
        <w:ind w:left="0" w:right="0" w:firstLine="60"/>
        <w:rPr/>
      </w:pPr>
      <w:r>
        <w:rPr>
          <w:sz w:val="22"/>
          <w:szCs w:val="22"/>
        </w:rPr>
        <w:t>Смотр</w:t>
      </w:r>
      <w:r>
        <w:rPr>
          <w:sz w:val="22"/>
          <w:szCs w:val="22"/>
          <w:lang w:val="ru-RU" w:eastAsia="ru-RU"/>
        </w:rPr>
        <w:t xml:space="preserve"> —</w:t>
      </w:r>
      <w:r>
        <w:rPr>
          <w:sz w:val="22"/>
          <w:szCs w:val="22"/>
        </w:rPr>
        <w:t xml:space="preserve"> конкурс «Ветеранское подворье-2015 » проводится в связи с проведением праздника «День пожилого человека», с целью сохранения и развития делового, творческого потенциала жителей пожилого возраста Ропшинского сельского поселения, для сохранения  поддержки социального статуса жителей старшего поколения,  с</w:t>
      </w:r>
      <w:r>
        <w:rPr>
          <w:sz w:val="22"/>
          <w:szCs w:val="22"/>
          <w:lang w:val="ru-RU" w:eastAsia="ru-RU"/>
        </w:rPr>
        <w:t xml:space="preserve"> целью</w:t>
      </w:r>
      <w:r>
        <w:rPr>
          <w:sz w:val="22"/>
          <w:szCs w:val="22"/>
        </w:rPr>
        <w:t xml:space="preserve"> улучшения благоустройства и содержания частных жилых домов и хозяйственных построек на территории поселения, с целью развития семейной преемственности, семейных трудовых навыков и сохранения навыков трудового воспитания подрастающего поколения.</w:t>
      </w:r>
    </w:p>
    <w:p>
      <w:pPr>
        <w:pStyle w:val="Normal"/>
        <w:tabs>
          <w:tab w:val="left" w:pos="142" w:leader="none"/>
        </w:tabs>
        <w:spacing w:before="340" w:after="0"/>
        <w:ind w:left="360" w:right="0" w:firstLine="520"/>
        <w:rPr/>
      </w:pPr>
      <w:r>
        <w:rPr>
          <w:b/>
          <w:bCs/>
          <w:iCs/>
          <w:sz w:val="22"/>
          <w:szCs w:val="22"/>
          <w:lang w:val="ru-RU" w:eastAsia="ru-RU"/>
        </w:rPr>
        <w:t>2.</w:t>
      </w:r>
      <w:r>
        <w:rPr>
          <w:b/>
          <w:bCs/>
          <w:iCs/>
          <w:sz w:val="22"/>
          <w:szCs w:val="22"/>
        </w:rPr>
        <w:t xml:space="preserve"> Участники конкурса.</w:t>
      </w:r>
    </w:p>
    <w:p>
      <w:pPr>
        <w:pStyle w:val="Normal"/>
        <w:tabs>
          <w:tab w:val="left" w:pos="142" w:leader="none"/>
        </w:tabs>
        <w:spacing w:lineRule="auto" w:line="252" w:before="240" w:after="0"/>
        <w:ind w:left="0" w:right="400" w:firstLine="520"/>
        <w:rPr>
          <w:sz w:val="22"/>
          <w:szCs w:val="22"/>
        </w:rPr>
      </w:pPr>
      <w:r>
        <w:rPr>
          <w:sz w:val="22"/>
          <w:szCs w:val="22"/>
        </w:rPr>
        <w:t>В конкурсе имеют право принимать участие жители Ропшинского сельского поселения Ломоносовского  муниципального района, достигшие пенсионного возраста и имеющие земельные участки на территории поселения.</w:t>
      </w:r>
    </w:p>
    <w:p>
      <w:pPr>
        <w:pStyle w:val="Normal"/>
        <w:tabs>
          <w:tab w:val="left" w:pos="142" w:leader="none"/>
        </w:tabs>
        <w:spacing w:before="340" w:after="0"/>
        <w:ind w:left="320" w:right="0" w:firstLine="520"/>
        <w:rPr/>
      </w:pPr>
      <w:r>
        <w:rPr>
          <w:b/>
          <w:bCs/>
          <w:iCs/>
          <w:sz w:val="22"/>
          <w:szCs w:val="22"/>
          <w:lang w:val="ru-RU" w:eastAsia="ru-RU"/>
        </w:rPr>
        <w:t xml:space="preserve">3. </w:t>
      </w:r>
      <w:r>
        <w:rPr>
          <w:b/>
          <w:bCs/>
          <w:iCs/>
          <w:sz w:val="22"/>
          <w:szCs w:val="22"/>
        </w:rPr>
        <w:t>Сроки проведения конкурса.</w:t>
      </w:r>
    </w:p>
    <w:p>
      <w:pPr>
        <w:pStyle w:val="Normal"/>
        <w:tabs>
          <w:tab w:val="left" w:pos="142" w:leader="none"/>
        </w:tabs>
        <w:spacing w:before="340" w:after="0"/>
        <w:ind w:left="320" w:right="0" w:firstLine="520"/>
        <w:rPr/>
      </w:pPr>
      <w:r>
        <w:rPr>
          <w:sz w:val="22"/>
          <w:szCs w:val="22"/>
        </w:rPr>
        <w:t>Конкурс проводится с</w:t>
      </w:r>
      <w:r>
        <w:rPr>
          <w:sz w:val="22"/>
          <w:szCs w:val="22"/>
          <w:lang w:val="ru-RU" w:eastAsia="ru-RU"/>
        </w:rPr>
        <w:t xml:space="preserve"> 01</w:t>
      </w:r>
      <w:r>
        <w:rPr>
          <w:sz w:val="22"/>
          <w:szCs w:val="22"/>
        </w:rPr>
        <w:t xml:space="preserve"> июня по</w:t>
      </w:r>
      <w:r>
        <w:rPr>
          <w:sz w:val="22"/>
          <w:szCs w:val="22"/>
          <w:lang w:val="ru-RU" w:eastAsia="ru-RU"/>
        </w:rPr>
        <w:t xml:space="preserve"> 05 августа </w:t>
      </w:r>
      <w:r>
        <w:rPr>
          <w:sz w:val="22"/>
          <w:szCs w:val="22"/>
        </w:rPr>
        <w:t xml:space="preserve"> 2015 года.</w:t>
      </w:r>
    </w:p>
    <w:p>
      <w:pPr>
        <w:pStyle w:val="Normal"/>
        <w:tabs>
          <w:tab w:val="left" w:pos="142" w:leader="none"/>
        </w:tabs>
        <w:spacing w:before="20" w:after="0"/>
        <w:rPr/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Номинации конкурса: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- лучший животновод;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- лучший садовод;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- лучшее подворье;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- лучший пчеловод;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- лучший цветовод;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- лучший овощевод;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- мастер «Золотые руки».</w:t>
      </w:r>
    </w:p>
    <w:p>
      <w:pPr>
        <w:pStyle w:val="Normal"/>
        <w:tabs>
          <w:tab w:val="left" w:pos="142" w:leader="none"/>
        </w:tabs>
        <w:spacing w:before="20" w:after="0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rPr/>
      </w:pPr>
      <w:r>
        <w:rPr>
          <w:b/>
          <w:bCs/>
          <w:iCs/>
          <w:sz w:val="22"/>
          <w:szCs w:val="22"/>
          <w:lang w:val="ru-RU" w:eastAsia="ru-RU"/>
        </w:rPr>
        <w:t xml:space="preserve">       </w:t>
      </w:r>
      <w:r>
        <w:rPr>
          <w:b/>
          <w:bCs/>
          <w:iCs/>
          <w:sz w:val="22"/>
          <w:szCs w:val="22"/>
          <w:lang w:val="ru-RU" w:eastAsia="ru-RU"/>
        </w:rPr>
        <w:t xml:space="preserve">4. </w:t>
      </w:r>
      <w:r>
        <w:rPr>
          <w:b/>
          <w:bCs/>
          <w:iCs/>
          <w:sz w:val="22"/>
          <w:szCs w:val="22"/>
        </w:rPr>
        <w:t xml:space="preserve"> Подведение итогов.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bCs/>
          <w:sz w:val="22"/>
          <w:szCs w:val="22"/>
        </w:rPr>
        <w:t>Итоги</w:t>
      </w:r>
      <w:r>
        <w:rPr>
          <w:sz w:val="22"/>
          <w:szCs w:val="22"/>
        </w:rPr>
        <w:t xml:space="preserve"> подводятся  по принципу зональности на местных выставках комиссией. От поселения на районную выставку делегируются по</w:t>
      </w:r>
      <w:r>
        <w:rPr>
          <w:sz w:val="22"/>
          <w:szCs w:val="22"/>
          <w:lang w:val="ru-RU" w:eastAsia="ru-RU"/>
        </w:rPr>
        <w:t xml:space="preserve"> 1 </w:t>
      </w:r>
      <w:r>
        <w:rPr>
          <w:sz w:val="22"/>
          <w:szCs w:val="22"/>
        </w:rPr>
        <w:t>представителю по каждой номинации.</w:t>
      </w:r>
    </w:p>
    <w:p>
      <w:pPr>
        <w:pStyle w:val="Normal"/>
        <w:rPr/>
      </w:pPr>
      <w:r>
        <w:rPr>
          <w:iCs/>
          <w:sz w:val="22"/>
          <w:szCs w:val="22"/>
        </w:rPr>
        <w:t xml:space="preserve">Награждение </w:t>
      </w:r>
      <w:r>
        <w:rPr>
          <w:sz w:val="22"/>
          <w:szCs w:val="22"/>
        </w:rPr>
        <w:t>победителей по поселению производится на мероприятии в преддверии  Дня пожилого человека.</w:t>
      </w:r>
    </w:p>
    <w:p>
      <w:pPr>
        <w:pStyle w:val="Normal"/>
        <w:spacing w:lineRule="auto" w:line="360" w:before="580" w:after="0"/>
        <w:jc w:val="left"/>
        <w:rPr/>
      </w:pPr>
      <w:r>
        <w:rPr>
          <w:b/>
          <w:bCs/>
          <w:iCs/>
          <w:sz w:val="22"/>
          <w:szCs w:val="22"/>
          <w:lang w:val="ru-RU" w:eastAsia="ru-RU"/>
        </w:rPr>
        <w:t xml:space="preserve">       </w:t>
      </w:r>
      <w:r>
        <w:rPr>
          <w:b/>
          <w:bCs/>
          <w:iCs/>
          <w:sz w:val="22"/>
          <w:szCs w:val="22"/>
          <w:lang w:val="ru-RU" w:eastAsia="ru-RU"/>
        </w:rPr>
        <w:t xml:space="preserve">5. </w:t>
      </w:r>
      <w:r>
        <w:rPr>
          <w:b/>
          <w:bCs/>
          <w:iCs/>
          <w:sz w:val="22"/>
          <w:szCs w:val="22"/>
        </w:rPr>
        <w:t>Материалы выставки.</w:t>
      </w:r>
      <w:r>
        <w:rPr>
          <w:sz w:val="22"/>
          <w:szCs w:val="22"/>
        </w:rPr>
        <w:t xml:space="preserve">                                                                                                     Материалами выставки могут быть:</w:t>
      </w:r>
    </w:p>
    <w:p>
      <w:pPr>
        <w:pStyle w:val="Normal"/>
        <w:spacing w:lineRule="auto" w:line="252" w:before="260" w:after="0"/>
        <w:rPr>
          <w:sz w:val="22"/>
          <w:szCs w:val="22"/>
        </w:rPr>
      </w:pPr>
      <w:r>
        <w:rPr>
          <w:sz w:val="22"/>
          <w:szCs w:val="22"/>
        </w:rPr>
        <w:t>- Сельскохозяйственная продукция и предметы ее переработки в натуральном виде,</w:t>
      </w:r>
    </w:p>
    <w:p>
      <w:pPr>
        <w:pStyle w:val="Normal"/>
        <w:spacing w:lineRule="auto" w:line="252"/>
        <w:rPr/>
      </w:pPr>
      <w:r>
        <w:rPr>
          <w:sz w:val="22"/>
          <w:szCs w:val="22"/>
        </w:rPr>
        <w:t>Советы и рекомендации в виде отдельных</w:t>
      </w:r>
      <w:r>
        <w:rPr>
          <w:sz w:val="22"/>
          <w:szCs w:val="22"/>
          <w:lang w:val="ru-RU" w:eastAsia="ru-RU"/>
        </w:rPr>
        <w:t xml:space="preserve"> рецептов,</w:t>
      </w:r>
      <w:r>
        <w:rPr>
          <w:sz w:val="22"/>
          <w:szCs w:val="22"/>
        </w:rPr>
        <w:t xml:space="preserve"> буклетов. Поделки с описаниями способов изготовления, фотографии и макеты. Предметы прикладного творчества.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spacing w:lineRule="auto" w:line="252"/>
        <w:ind w:left="0" w:right="0" w:firstLine="80"/>
        <w:jc w:val="center"/>
        <w:rPr>
          <w:rFonts w:ascii="Times New Roman CYR" w:hAnsi="Times New Roman CYR" w:cs="Times New Roman CYR"/>
          <w:sz w:val="22"/>
          <w:szCs w:val="22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color w:val="1D1B11"/>
          <w:sz w:val="22"/>
          <w:szCs w:val="22"/>
        </w:rPr>
        <w:t>Букеты из живых  цветов, картины из фото материала, продукты питания, одежды, домашняя утварь, предметы домашнего обихода, мебель и т.д., сделанные своими руками.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6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8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29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0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1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2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3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4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5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6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8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39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LibreOffice/5.0.4.2$Windows_x86 LibreOffice_project/2b9802c1994aa0b7dc6079e128979269cf95bc78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2016-01-12T16:11:12Z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