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РОПШИНСКО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041E26" w:rsidRDefault="00B928AE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r w:rsidR="00041E26">
        <w:rPr>
          <w:rFonts w:ascii="Times New Roman" w:hAnsi="Times New Roman" w:cs="Times New Roman"/>
          <w:b/>
          <w:sz w:val="28"/>
          <w:szCs w:val="28"/>
        </w:rPr>
        <w:t xml:space="preserve">17.03.2023г. </w:t>
      </w:r>
      <w:r w:rsidR="001F7D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41E26">
        <w:rPr>
          <w:rFonts w:ascii="Times New Roman" w:hAnsi="Times New Roman" w:cs="Times New Roman"/>
          <w:b/>
          <w:sz w:val="28"/>
          <w:szCs w:val="28"/>
        </w:rPr>
        <w:t>24</w:t>
      </w:r>
      <w:r w:rsidR="00041E26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041E26">
        <w:rPr>
          <w:rFonts w:ascii="Times New Roman" w:hAnsi="Times New Roman" w:cs="Times New Roman"/>
          <w:b/>
          <w:sz w:val="28"/>
          <w:szCs w:val="28"/>
        </w:rPr>
        <w:t>23</w:t>
      </w:r>
      <w:bookmarkEnd w:id="0"/>
    </w:p>
    <w:p w:rsidR="00AE755A" w:rsidRPr="00C83097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64" w:type="dxa"/>
        <w:tblLayout w:type="fixed"/>
        <w:tblLook w:val="0000" w:firstRow="0" w:lastRow="0" w:firstColumn="0" w:lastColumn="0" w:noHBand="0" w:noVBand="0"/>
      </w:tblPr>
      <w:tblGrid>
        <w:gridCol w:w="6204"/>
        <w:gridCol w:w="4860"/>
      </w:tblGrid>
      <w:tr w:rsidR="0000610F" w:rsidRPr="00B25F14" w:rsidTr="009438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0610F" w:rsidRPr="00B25F14" w:rsidRDefault="0000610F" w:rsidP="0042041C">
            <w:pPr>
              <w:jc w:val="both"/>
              <w:rPr>
                <w:i/>
                <w:sz w:val="26"/>
                <w:szCs w:val="26"/>
              </w:rPr>
            </w:pPr>
            <w:r w:rsidRPr="00D21A50">
              <w:rPr>
                <w:bCs/>
                <w:i/>
                <w:color w:val="000000"/>
              </w:rPr>
              <w:t>О заключени</w:t>
            </w:r>
            <w:r>
              <w:rPr>
                <w:bCs/>
                <w:i/>
                <w:color w:val="000000"/>
              </w:rPr>
              <w:t>и</w:t>
            </w:r>
            <w:r w:rsidRPr="00D21A50"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  <w:szCs w:val="28"/>
              </w:rPr>
              <w:t>муниципального контракта,</w:t>
            </w:r>
            <w:r w:rsidRPr="00D21A50">
              <w:rPr>
                <w:bCs/>
                <w:i/>
                <w:color w:val="000000"/>
                <w:szCs w:val="28"/>
              </w:rPr>
              <w:t xml:space="preserve"> срок исполнения котор</w:t>
            </w:r>
            <w:r>
              <w:rPr>
                <w:bCs/>
                <w:i/>
                <w:color w:val="000000"/>
                <w:szCs w:val="28"/>
              </w:rPr>
              <w:t>ого</w:t>
            </w:r>
            <w:r w:rsidRPr="00D21A50">
              <w:rPr>
                <w:bCs/>
                <w:i/>
                <w:color w:val="000000"/>
                <w:szCs w:val="28"/>
              </w:rPr>
              <w:t xml:space="preserve"> превышает срок </w:t>
            </w:r>
            <w:r w:rsidRPr="00D21A50">
              <w:rPr>
                <w:i/>
                <w:szCs w:val="28"/>
              </w:rPr>
              <w:t>действия утвержденных лимитов бюджетных обязательств</w:t>
            </w:r>
            <w:r>
              <w:rPr>
                <w:i/>
                <w:szCs w:val="28"/>
              </w:rPr>
              <w:t xml:space="preserve"> </w:t>
            </w:r>
            <w:proofErr w:type="spellStart"/>
            <w:r w:rsidRPr="00D21A50">
              <w:rPr>
                <w:i/>
                <w:color w:val="000000"/>
                <w:szCs w:val="28"/>
              </w:rPr>
              <w:t>Ропшинско</w:t>
            </w:r>
            <w:r w:rsidR="0042041C">
              <w:rPr>
                <w:i/>
                <w:color w:val="000000"/>
                <w:szCs w:val="28"/>
              </w:rPr>
              <w:t>го</w:t>
            </w:r>
            <w:proofErr w:type="spellEnd"/>
            <w:r w:rsidRPr="00D21A50">
              <w:rPr>
                <w:i/>
                <w:color w:val="000000"/>
                <w:szCs w:val="28"/>
              </w:rPr>
              <w:t xml:space="preserve"> сельско</w:t>
            </w:r>
            <w:r w:rsidR="0042041C">
              <w:rPr>
                <w:i/>
                <w:color w:val="000000"/>
                <w:szCs w:val="28"/>
              </w:rPr>
              <w:t>го</w:t>
            </w:r>
            <w:r w:rsidRPr="00D21A50">
              <w:rPr>
                <w:i/>
                <w:color w:val="000000"/>
                <w:szCs w:val="28"/>
              </w:rPr>
              <w:t xml:space="preserve"> поселени</w:t>
            </w:r>
            <w:r w:rsidR="0042041C">
              <w:rPr>
                <w:i/>
                <w:color w:val="000000"/>
                <w:szCs w:val="28"/>
              </w:rPr>
              <w:t>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610F" w:rsidRPr="00B25F14" w:rsidRDefault="0000610F" w:rsidP="00943878">
            <w:pPr>
              <w:jc w:val="both"/>
              <w:rPr>
                <w:sz w:val="26"/>
                <w:szCs w:val="26"/>
              </w:rPr>
            </w:pPr>
          </w:p>
        </w:tc>
      </w:tr>
    </w:tbl>
    <w:p w:rsidR="0000610F" w:rsidRPr="00B25F14" w:rsidRDefault="0000610F" w:rsidP="0000610F">
      <w:pPr>
        <w:ind w:firstLine="567"/>
        <w:jc w:val="both"/>
        <w:rPr>
          <w:sz w:val="26"/>
          <w:szCs w:val="26"/>
        </w:rPr>
      </w:pPr>
    </w:p>
    <w:p w:rsidR="0000610F" w:rsidRDefault="0000610F" w:rsidP="0000610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00610F">
        <w:rPr>
          <w:rFonts w:ascii="Times New Roman" w:eastAsia="Times New Roman" w:hAnsi="Times New Roman" w:cs="Times New Roman"/>
          <w:sz w:val="26"/>
          <w:szCs w:val="26"/>
        </w:rPr>
        <w:t>абз</w:t>
      </w:r>
      <w:proofErr w:type="spellEnd"/>
      <w:r w:rsidRPr="0000610F">
        <w:rPr>
          <w:rFonts w:ascii="Times New Roman" w:eastAsia="Times New Roman" w:hAnsi="Times New Roman" w:cs="Times New Roman"/>
          <w:sz w:val="26"/>
          <w:szCs w:val="26"/>
        </w:rPr>
        <w:t>. 3 п. 3 ст. 72 Бюджетно</w:t>
      </w:r>
      <w:r w:rsidR="0042041C">
        <w:rPr>
          <w:rFonts w:ascii="Times New Roman" w:eastAsia="Times New Roman" w:hAnsi="Times New Roman" w:cs="Times New Roman"/>
          <w:sz w:val="26"/>
          <w:szCs w:val="26"/>
        </w:rPr>
        <w:t>го кодекса Российской Федерации,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 руководствуясь Уставом  </w:t>
      </w:r>
      <w:proofErr w:type="spellStart"/>
      <w:r w:rsidRPr="0000610F">
        <w:rPr>
          <w:rFonts w:ascii="Times New Roman" w:eastAsia="Times New Roman" w:hAnsi="Times New Roman" w:cs="Times New Roman"/>
          <w:sz w:val="26"/>
          <w:szCs w:val="26"/>
        </w:rPr>
        <w:t>Ропшинского</w:t>
      </w:r>
      <w:proofErr w:type="spellEnd"/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Полож</w:t>
      </w:r>
      <w:r w:rsidR="0042041C">
        <w:rPr>
          <w:rFonts w:ascii="Times New Roman" w:eastAsia="Times New Roman" w:hAnsi="Times New Roman" w:cs="Times New Roman"/>
          <w:sz w:val="26"/>
          <w:szCs w:val="26"/>
        </w:rPr>
        <w:t xml:space="preserve">ением о местной администрации, 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00610F">
        <w:rPr>
          <w:rFonts w:ascii="Times New Roman" w:eastAsia="Times New Roman" w:hAnsi="Times New Roman" w:cs="Times New Roman"/>
          <w:sz w:val="26"/>
          <w:szCs w:val="26"/>
        </w:rPr>
        <w:t>Ропшинского</w:t>
      </w:r>
      <w:proofErr w:type="spellEnd"/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Ломоносовского муниципального района Ленинградской области, в целях  рационального расходования бюджетных средств при выполнении полномочий, предусмотренных ФЗ-131 "Об общих принципах организации местного самоуправления в Российской 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gramEnd"/>
    </w:p>
    <w:p w:rsidR="0000610F" w:rsidRPr="0000610F" w:rsidRDefault="0000610F" w:rsidP="0000610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610F" w:rsidRDefault="0000610F" w:rsidP="0000610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610F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0610F" w:rsidRPr="00D21A50" w:rsidRDefault="0000610F" w:rsidP="0000610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sz w:val="26"/>
          <w:szCs w:val="26"/>
        </w:rPr>
      </w:pPr>
    </w:p>
    <w:p w:rsidR="0000610F" w:rsidRDefault="0000610F" w:rsidP="0000610F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10F">
        <w:rPr>
          <w:rFonts w:ascii="Times New Roman" w:eastAsia="Times New Roman" w:hAnsi="Times New Roman" w:cs="Times New Roman"/>
          <w:sz w:val="26"/>
          <w:szCs w:val="26"/>
        </w:rPr>
        <w:t>Заключить 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втором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>г. муниципальный контракт</w:t>
      </w:r>
      <w:r w:rsidR="0042041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предметом которого является выполнение работ, оказание услуг, длительность производственного цикла выполнения, оказания которых превышает срок </w:t>
      </w:r>
      <w:proofErr w:type="gramStart"/>
      <w:r w:rsidRPr="0000610F">
        <w:rPr>
          <w:rFonts w:ascii="Times New Roman" w:eastAsia="Times New Roman" w:hAnsi="Times New Roman" w:cs="Times New Roman"/>
          <w:sz w:val="26"/>
          <w:szCs w:val="26"/>
        </w:rPr>
        <w:t>действия утвержденных лимитов бюджетных обязательств бюджета муниципального образования</w:t>
      </w:r>
      <w:proofErr w:type="gramEnd"/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год, плановые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0610F">
        <w:rPr>
          <w:rFonts w:ascii="Times New Roman" w:eastAsia="Times New Roman" w:hAnsi="Times New Roman" w:cs="Times New Roman"/>
          <w:sz w:val="26"/>
          <w:szCs w:val="26"/>
        </w:rPr>
        <w:t xml:space="preserve"> г.г., со следующими существенными условиями:</w:t>
      </w:r>
    </w:p>
    <w:p w:rsidR="0000610F" w:rsidRPr="0000610F" w:rsidRDefault="0000610F" w:rsidP="0000610F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610F" w:rsidRDefault="0000610F" w:rsidP="0000610F">
      <w:pPr>
        <w:pStyle w:val="a6"/>
        <w:numPr>
          <w:ilvl w:val="1"/>
          <w:numId w:val="5"/>
        </w:numPr>
        <w:spacing w:after="0" w:line="300" w:lineRule="auto"/>
        <w:ind w:left="788" w:hanging="4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–  финансовая аренда (лизинг) транспортного средства – микроавтобус </w:t>
      </w:r>
    </w:p>
    <w:p w:rsidR="0000610F" w:rsidRDefault="0000610F" w:rsidP="0000610F">
      <w:pPr>
        <w:pStyle w:val="a6"/>
        <w:numPr>
          <w:ilvl w:val="1"/>
          <w:numId w:val="5"/>
        </w:numPr>
        <w:spacing w:after="0" w:line="300" w:lineRule="auto"/>
        <w:ind w:left="788" w:hanging="4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Предельный объем средств – </w:t>
      </w:r>
      <w:r w:rsidR="00FD79E7">
        <w:rPr>
          <w:rFonts w:ascii="Times New Roman" w:hAnsi="Times New Roman" w:cs="Times New Roman"/>
          <w:sz w:val="26"/>
          <w:szCs w:val="26"/>
        </w:rPr>
        <w:t>7</w:t>
      </w:r>
      <w:r w:rsidR="002B0D01">
        <w:rPr>
          <w:rFonts w:ascii="Times New Roman" w:hAnsi="Times New Roman" w:cs="Times New Roman"/>
          <w:sz w:val="26"/>
          <w:szCs w:val="26"/>
        </w:rPr>
        <w:t xml:space="preserve"> 1</w:t>
      </w:r>
      <w:r w:rsidR="00FD79E7">
        <w:rPr>
          <w:rFonts w:ascii="Times New Roman" w:hAnsi="Times New Roman" w:cs="Times New Roman"/>
          <w:sz w:val="26"/>
          <w:szCs w:val="26"/>
        </w:rPr>
        <w:t>5</w:t>
      </w:r>
      <w:r w:rsidR="002B0D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000 (</w:t>
      </w:r>
      <w:r w:rsidR="00FD79E7">
        <w:rPr>
          <w:rFonts w:ascii="Times New Roman" w:hAnsi="Times New Roman" w:cs="Times New Roman"/>
          <w:sz w:val="26"/>
          <w:szCs w:val="26"/>
        </w:rPr>
        <w:t>Семь</w:t>
      </w:r>
      <w:r>
        <w:rPr>
          <w:rFonts w:ascii="Times New Roman" w:hAnsi="Times New Roman" w:cs="Times New Roman"/>
          <w:sz w:val="26"/>
          <w:szCs w:val="26"/>
        </w:rPr>
        <w:t xml:space="preserve"> миллионов </w:t>
      </w:r>
      <w:r w:rsidR="002B0D01">
        <w:rPr>
          <w:rFonts w:ascii="Times New Roman" w:hAnsi="Times New Roman" w:cs="Times New Roman"/>
          <w:sz w:val="26"/>
          <w:szCs w:val="26"/>
        </w:rPr>
        <w:t>сто</w:t>
      </w:r>
      <w:r w:rsidR="00FD79E7">
        <w:rPr>
          <w:rFonts w:ascii="Times New Roman" w:hAnsi="Times New Roman" w:cs="Times New Roman"/>
          <w:sz w:val="26"/>
          <w:szCs w:val="26"/>
        </w:rPr>
        <w:t xml:space="preserve"> пятьдесят</w:t>
      </w:r>
      <w:r>
        <w:rPr>
          <w:rFonts w:ascii="Times New Roman" w:hAnsi="Times New Roman" w:cs="Times New Roman"/>
          <w:sz w:val="26"/>
          <w:szCs w:val="26"/>
        </w:rPr>
        <w:t xml:space="preserve"> тыс.) руб. в том числе по годам:</w:t>
      </w:r>
    </w:p>
    <w:p w:rsidR="0000610F" w:rsidRDefault="0000610F" w:rsidP="002B0D01">
      <w:pPr>
        <w:pStyle w:val="a6"/>
        <w:spacing w:after="0" w:line="300" w:lineRule="auto"/>
        <w:ind w:left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2B0D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– </w:t>
      </w:r>
      <w:r w:rsidR="00FD79E7">
        <w:rPr>
          <w:rFonts w:ascii="Times New Roman" w:hAnsi="Times New Roman" w:cs="Times New Roman"/>
          <w:sz w:val="26"/>
          <w:szCs w:val="26"/>
        </w:rPr>
        <w:t>1 850 000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D79E7"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FD79E7">
        <w:rPr>
          <w:rFonts w:ascii="Times New Roman" w:hAnsi="Times New Roman" w:cs="Times New Roman"/>
          <w:sz w:val="26"/>
          <w:szCs w:val="26"/>
        </w:rPr>
        <w:t xml:space="preserve"> восемьсот пятьдесят</w:t>
      </w:r>
      <w:r>
        <w:rPr>
          <w:rFonts w:ascii="Times New Roman" w:hAnsi="Times New Roman" w:cs="Times New Roman"/>
          <w:sz w:val="26"/>
          <w:szCs w:val="26"/>
        </w:rPr>
        <w:t xml:space="preserve"> тыс.) руб.</w:t>
      </w:r>
    </w:p>
    <w:p w:rsidR="0000610F" w:rsidRDefault="0000610F" w:rsidP="002B0D01">
      <w:pPr>
        <w:pStyle w:val="a6"/>
        <w:spacing w:after="0" w:line="300" w:lineRule="auto"/>
        <w:ind w:left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2B0D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– 1 200 000 (один миллион двести тыс.) руб.</w:t>
      </w:r>
    </w:p>
    <w:p w:rsidR="0000610F" w:rsidRDefault="0000610F" w:rsidP="002B0D01">
      <w:pPr>
        <w:pStyle w:val="a6"/>
        <w:spacing w:after="0" w:line="300" w:lineRule="auto"/>
        <w:ind w:left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2B0D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 – 1 200 000 (один миллион двести тыс.) руб.</w:t>
      </w:r>
    </w:p>
    <w:p w:rsidR="0000610F" w:rsidRDefault="0000610F" w:rsidP="002B0D01">
      <w:pPr>
        <w:pStyle w:val="a6"/>
        <w:spacing w:after="0" w:line="300" w:lineRule="auto"/>
        <w:ind w:left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2B0D0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 – 1 200 000 (один миллион двести тыс.) руб.</w:t>
      </w:r>
    </w:p>
    <w:p w:rsidR="0000610F" w:rsidRDefault="0000610F" w:rsidP="002B0D01">
      <w:pPr>
        <w:pStyle w:val="a6"/>
        <w:spacing w:after="0" w:line="300" w:lineRule="auto"/>
        <w:ind w:left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202</w:t>
      </w:r>
      <w:r w:rsidR="002B0D0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– 1 200 000 (один миллион двести тыс.) руб.</w:t>
      </w:r>
    </w:p>
    <w:p w:rsidR="0000610F" w:rsidRDefault="0000610F" w:rsidP="002B0D01">
      <w:pPr>
        <w:pStyle w:val="a6"/>
        <w:spacing w:after="0" w:line="300" w:lineRule="auto"/>
        <w:ind w:left="1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2B0D0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– </w:t>
      </w:r>
      <w:r w:rsidR="00FD79E7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 000 (</w:t>
      </w:r>
      <w:r w:rsidR="00FD79E7">
        <w:rPr>
          <w:rFonts w:ascii="Times New Roman" w:hAnsi="Times New Roman" w:cs="Times New Roman"/>
          <w:sz w:val="26"/>
          <w:szCs w:val="26"/>
        </w:rPr>
        <w:t>пятьсот</w:t>
      </w:r>
      <w:r>
        <w:rPr>
          <w:rFonts w:ascii="Times New Roman" w:hAnsi="Times New Roman" w:cs="Times New Roman"/>
          <w:sz w:val="26"/>
          <w:szCs w:val="26"/>
        </w:rPr>
        <w:t xml:space="preserve"> тыс.) руб.</w:t>
      </w:r>
    </w:p>
    <w:p w:rsidR="0000610F" w:rsidRDefault="0000610F" w:rsidP="0000610F">
      <w:pPr>
        <w:pStyle w:val="a6"/>
        <w:spacing w:after="0" w:line="300" w:lineRule="auto"/>
        <w:ind w:left="788"/>
        <w:jc w:val="both"/>
        <w:rPr>
          <w:rFonts w:ascii="Times New Roman" w:hAnsi="Times New Roman" w:cs="Times New Roman"/>
          <w:sz w:val="26"/>
          <w:szCs w:val="26"/>
        </w:rPr>
      </w:pPr>
    </w:p>
    <w:p w:rsidR="0000610F" w:rsidRPr="002D6981" w:rsidRDefault="0000610F" w:rsidP="0000610F">
      <w:pPr>
        <w:pStyle w:val="a6"/>
        <w:numPr>
          <w:ilvl w:val="1"/>
          <w:numId w:val="5"/>
        </w:numPr>
        <w:spacing w:after="0" w:line="300" w:lineRule="auto"/>
        <w:ind w:left="788" w:hanging="4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который заключается муниципальный контракт – 60 (шестьдесят) месяцев.</w:t>
      </w:r>
    </w:p>
    <w:p w:rsidR="0000610F" w:rsidRPr="00D21A50" w:rsidRDefault="0000610F" w:rsidP="00041E2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Lines="80" w:after="192" w:line="30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сектора учета и отчетности – главному бухгалтеру О.Ю.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Никрус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обеспечить внесение бюджетных ассигнований для финансирования бюджетных обязательств в очередной плановый период 202</w:t>
      </w:r>
      <w:r w:rsidR="002B0D01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, 202</w:t>
      </w:r>
      <w:r w:rsidR="002B0D01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, 202</w:t>
      </w:r>
      <w:r w:rsidR="002B0D01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г.г.</w:t>
      </w:r>
    </w:p>
    <w:p w:rsidR="0000610F" w:rsidRDefault="0000610F" w:rsidP="00041E2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Lines="80" w:after="192" w:line="30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21A5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21A5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Ю.А. </w:t>
      </w:r>
      <w:proofErr w:type="spellStart"/>
      <w:r w:rsidRPr="00D21A50">
        <w:rPr>
          <w:rFonts w:ascii="Times New Roman" w:hAnsi="Times New Roman" w:cs="Times New Roman"/>
          <w:color w:val="000000"/>
          <w:sz w:val="26"/>
          <w:szCs w:val="26"/>
        </w:rPr>
        <w:t>Бакштай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5D46" w:rsidRDefault="00A45D46" w:rsidP="00041E2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Lines="80" w:after="192" w:line="30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№42/22 от 03.11.2022 «О заключении муниципального контракта, срок действия которого превышает срок действия утвержденных лимитов бюджетных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Ропшинское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признать утратившим силу</w:t>
      </w:r>
    </w:p>
    <w:p w:rsidR="0000610F" w:rsidRPr="00D21A50" w:rsidRDefault="0000610F" w:rsidP="00041E2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Lines="80" w:after="192" w:line="30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момента подписания.</w:t>
      </w:r>
    </w:p>
    <w:p w:rsidR="0000610F" w:rsidRPr="00B25F14" w:rsidRDefault="0000610F" w:rsidP="00041E26">
      <w:pPr>
        <w:spacing w:afterLines="80" w:after="192" w:line="300" w:lineRule="auto"/>
        <w:ind w:firstLine="540"/>
        <w:jc w:val="both"/>
        <w:rPr>
          <w:sz w:val="26"/>
          <w:szCs w:val="26"/>
        </w:rPr>
      </w:pPr>
    </w:p>
    <w:p w:rsidR="0000610F" w:rsidRPr="00B25F14" w:rsidRDefault="0000610F" w:rsidP="00041E26">
      <w:pPr>
        <w:spacing w:afterLines="80" w:after="192" w:line="300" w:lineRule="auto"/>
        <w:ind w:firstLine="540"/>
        <w:jc w:val="both"/>
        <w:rPr>
          <w:sz w:val="26"/>
          <w:szCs w:val="26"/>
        </w:rPr>
      </w:pPr>
    </w:p>
    <w:p w:rsidR="0000610F" w:rsidRPr="00B25F14" w:rsidRDefault="0000610F" w:rsidP="00041E26">
      <w:pPr>
        <w:pStyle w:val="a6"/>
        <w:spacing w:afterLines="80" w:after="192" w:line="3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25F14">
        <w:rPr>
          <w:rFonts w:ascii="Times New Roman" w:hAnsi="Times New Roman" w:cs="Times New Roman"/>
          <w:sz w:val="26"/>
          <w:szCs w:val="26"/>
        </w:rPr>
        <w:t xml:space="preserve">Глава администрации            </w:t>
      </w:r>
      <w:r w:rsidR="002B0D01">
        <w:rPr>
          <w:rFonts w:ascii="Times New Roman" w:hAnsi="Times New Roman" w:cs="Times New Roman"/>
          <w:sz w:val="26"/>
          <w:szCs w:val="26"/>
        </w:rPr>
        <w:t xml:space="preserve"> </w:t>
      </w:r>
      <w:r w:rsidRPr="00B25F1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B0D01">
        <w:rPr>
          <w:rFonts w:ascii="Times New Roman" w:hAnsi="Times New Roman" w:cs="Times New Roman"/>
          <w:sz w:val="26"/>
          <w:szCs w:val="26"/>
        </w:rPr>
        <w:t xml:space="preserve">       </w:t>
      </w:r>
      <w:r w:rsidR="002B0D0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B25F14">
        <w:rPr>
          <w:rFonts w:ascii="Times New Roman" w:hAnsi="Times New Roman" w:cs="Times New Roman"/>
          <w:sz w:val="26"/>
          <w:szCs w:val="26"/>
        </w:rPr>
        <w:t xml:space="preserve">   А.В. </w:t>
      </w:r>
      <w:proofErr w:type="spellStart"/>
      <w:r w:rsidRPr="00B25F14">
        <w:rPr>
          <w:rFonts w:ascii="Times New Roman" w:hAnsi="Times New Roman" w:cs="Times New Roman"/>
          <w:sz w:val="26"/>
          <w:szCs w:val="26"/>
        </w:rPr>
        <w:t>Стожук</w:t>
      </w:r>
      <w:proofErr w:type="spellEnd"/>
    </w:p>
    <w:p w:rsidR="003D0B30" w:rsidRDefault="003D0B30" w:rsidP="00464BE0">
      <w:pPr>
        <w:spacing w:after="0" w:line="240" w:lineRule="auto"/>
      </w:pPr>
    </w:p>
    <w:p w:rsidR="0009367B" w:rsidRDefault="0009367B" w:rsidP="00464BE0">
      <w:pPr>
        <w:spacing w:after="0" w:line="240" w:lineRule="auto"/>
      </w:pPr>
    </w:p>
    <w:p w:rsidR="0009367B" w:rsidRDefault="0009367B" w:rsidP="00464BE0">
      <w:pPr>
        <w:spacing w:after="0" w:line="240" w:lineRule="auto"/>
      </w:pPr>
    </w:p>
    <w:p w:rsidR="0009367B" w:rsidRDefault="0009367B" w:rsidP="00464BE0">
      <w:pPr>
        <w:spacing w:after="0" w:line="240" w:lineRule="auto"/>
      </w:pPr>
    </w:p>
    <w:p w:rsidR="0009367B" w:rsidRDefault="0009367B" w:rsidP="00464BE0">
      <w:pPr>
        <w:spacing w:after="0" w:line="240" w:lineRule="auto"/>
      </w:pPr>
    </w:p>
    <w:p w:rsidR="0009367B" w:rsidRDefault="0009367B" w:rsidP="00464BE0">
      <w:pPr>
        <w:spacing w:after="0" w:line="240" w:lineRule="auto"/>
      </w:pPr>
    </w:p>
    <w:p w:rsidR="0009367B" w:rsidRPr="0009367B" w:rsidRDefault="0009367B" w:rsidP="00464BE0">
      <w:pPr>
        <w:spacing w:after="0" w:line="240" w:lineRule="auto"/>
        <w:rPr>
          <w:sz w:val="18"/>
          <w:szCs w:val="18"/>
        </w:rPr>
      </w:pPr>
      <w:r w:rsidRPr="0009367B">
        <w:rPr>
          <w:sz w:val="18"/>
          <w:szCs w:val="18"/>
        </w:rPr>
        <w:t>Исполнитель:</w:t>
      </w:r>
    </w:p>
    <w:p w:rsidR="0009367B" w:rsidRPr="0009367B" w:rsidRDefault="0009367B" w:rsidP="00464BE0">
      <w:pPr>
        <w:spacing w:after="0" w:line="240" w:lineRule="auto"/>
        <w:rPr>
          <w:sz w:val="18"/>
          <w:szCs w:val="18"/>
        </w:rPr>
      </w:pPr>
      <w:proofErr w:type="spellStart"/>
      <w:r w:rsidRPr="0009367B">
        <w:rPr>
          <w:sz w:val="18"/>
          <w:szCs w:val="18"/>
        </w:rPr>
        <w:t>Никрус</w:t>
      </w:r>
      <w:proofErr w:type="spellEnd"/>
      <w:r w:rsidRPr="0009367B">
        <w:rPr>
          <w:sz w:val="18"/>
          <w:szCs w:val="18"/>
        </w:rPr>
        <w:t xml:space="preserve"> О.Ю.</w:t>
      </w:r>
    </w:p>
    <w:p w:rsidR="0009367B" w:rsidRPr="0009367B" w:rsidRDefault="0009367B" w:rsidP="00464BE0">
      <w:pPr>
        <w:spacing w:after="0" w:line="240" w:lineRule="auto"/>
        <w:rPr>
          <w:sz w:val="18"/>
          <w:szCs w:val="18"/>
        </w:rPr>
      </w:pPr>
      <w:r w:rsidRPr="0009367B">
        <w:rPr>
          <w:sz w:val="18"/>
          <w:szCs w:val="18"/>
        </w:rPr>
        <w:t>(81376)72-248</w:t>
      </w:r>
    </w:p>
    <w:sectPr w:rsidR="0009367B" w:rsidRPr="0009367B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80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417971"/>
    <w:multiLevelType w:val="hybridMultilevel"/>
    <w:tmpl w:val="4DE239F8"/>
    <w:lvl w:ilvl="0" w:tplc="712AE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5A"/>
    <w:rsid w:val="0000610F"/>
    <w:rsid w:val="00041E26"/>
    <w:rsid w:val="0009367B"/>
    <w:rsid w:val="00126A1B"/>
    <w:rsid w:val="00145685"/>
    <w:rsid w:val="001558E2"/>
    <w:rsid w:val="001B675F"/>
    <w:rsid w:val="001F7D1E"/>
    <w:rsid w:val="002167CA"/>
    <w:rsid w:val="00242AB9"/>
    <w:rsid w:val="002B0D01"/>
    <w:rsid w:val="002C3F1E"/>
    <w:rsid w:val="002E20C8"/>
    <w:rsid w:val="003C6BEB"/>
    <w:rsid w:val="003D0B30"/>
    <w:rsid w:val="0042041C"/>
    <w:rsid w:val="00441B53"/>
    <w:rsid w:val="004500F9"/>
    <w:rsid w:val="00464BE0"/>
    <w:rsid w:val="004A413F"/>
    <w:rsid w:val="004A6BBB"/>
    <w:rsid w:val="00547763"/>
    <w:rsid w:val="005608AC"/>
    <w:rsid w:val="006312DF"/>
    <w:rsid w:val="0063784C"/>
    <w:rsid w:val="00651451"/>
    <w:rsid w:val="00675377"/>
    <w:rsid w:val="00746F24"/>
    <w:rsid w:val="007A5ABE"/>
    <w:rsid w:val="007B41E8"/>
    <w:rsid w:val="0086530D"/>
    <w:rsid w:val="008C4C23"/>
    <w:rsid w:val="008D02D4"/>
    <w:rsid w:val="008F1CAE"/>
    <w:rsid w:val="00A45D46"/>
    <w:rsid w:val="00A85AE8"/>
    <w:rsid w:val="00A922E5"/>
    <w:rsid w:val="00AE755A"/>
    <w:rsid w:val="00B63090"/>
    <w:rsid w:val="00B928AE"/>
    <w:rsid w:val="00BA2E2B"/>
    <w:rsid w:val="00C075E5"/>
    <w:rsid w:val="00C114D7"/>
    <w:rsid w:val="00C13B03"/>
    <w:rsid w:val="00C4746C"/>
    <w:rsid w:val="00C83097"/>
    <w:rsid w:val="00D647FE"/>
    <w:rsid w:val="00DA7D48"/>
    <w:rsid w:val="00E15A01"/>
    <w:rsid w:val="00EA1232"/>
    <w:rsid w:val="00F3104F"/>
    <w:rsid w:val="00F41CA9"/>
    <w:rsid w:val="00FA6E4D"/>
    <w:rsid w:val="00FD79E7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link w:val="aa"/>
    <w:rsid w:val="001B67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бычный (веб) Знак"/>
    <w:aliases w:val="Обычный (Web) Знак"/>
    <w:link w:val="a9"/>
    <w:locked/>
    <w:rsid w:val="001B675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q5P1TproaeB6hlhl61/ZmHOpxEyJFZgGtcug5R2X4bo=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uB8Qp7STzt6DS40z1e4AOiEN/t0B/1B1JpVyv8vEY1U=</DigestValue>
    </Reference>
  </SignedInfo>
  <SignatureValue>HrBtrUpk3jEc/GrDIsr8/jh7/Cp00Ssc9PgcPbbj1XhKUO0Xo1ItgcmI1R9ZW3NH
Rc3kfCj4Xv0W0t+uRIGSkQ==</SignatureValue>
  <KeyInfo>
    <X509Data>
      <X509Certificate>MIILkzCCC0CgAwIBAgIRAL1sRtQLexhoJ8yMwMzXCAMwCgYIKoUDBwEBAwIwggFX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gdGB0LjQuDAeFw0yMjA2MjExMjA5MDBaFw0yMzA5MTQxMjA5MDBaMIIErzELMAkG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Y3JsLmZrLmxvY2FsL2NybC91Y2ZrXzIwMjIuY3J0MB0GA1UdDgQWBBRUYJWFxCpG
LdTT1bXCJYFpVcZX5jCCAXcGA1UdIwSCAW4wggFqgBQdgCbSiWLnBIGPHkroq3KS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/2EAAAAABfYwCgYIKoUDBwEBAwIDQQDgPyORdTlJot1vkBHWt31t3sCgmxSWPiT4
QABaTjdsbU8Jo4aVimsdqA/r+QXo0urmw7yqzdEesfcrmP7yxbas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+ZQ8OntHEHUisJmEg7Y7HxGQfMg=</DigestValue>
      </Reference>
      <Reference URI="/word/fontTable.xml?ContentType=application/vnd.openxmlformats-officedocument.wordprocessingml.fontTable+xml">
        <DigestMethod Algorithm="http://www.w3.org/2000/09/xmldsig#sha1"/>
        <DigestValue>hPUN+eqVGrf9DhL7J5qdW1JKi24=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w6PxL5tHHX6yF4kOJ2uV7jGhxD8=</DigestValue>
      </Reference>
      <Reference URI="/word/settings.xml?ContentType=application/vnd.openxmlformats-officedocument.wordprocessingml.settings+xml">
        <DigestMethod Algorithm="http://www.w3.org/2000/09/xmldsig#sha1"/>
        <DigestValue>2qagFKMXdIvFttDYqlcinkA4glw=</DigestValue>
      </Reference>
      <Reference URI="/word/styles.xml?ContentType=application/vnd.openxmlformats-officedocument.wordprocessingml.styles+xml">
        <DigestMethod Algorithm="http://www.w3.org/2000/09/xmldsig#sha1"/>
        <DigestValue>HgFfRJKhrXTNFsUlrZcD6nG11sA=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OAa3jmYBpDtiYWLjRZQjPMJ3+HE=</DigestValue>
      </Reference>
    </Manifest>
    <SignatureProperties>
      <SignatureProperty Id="idSignatureTime" Target="#idPackageSignature">
        <mdssi:SignatureTime>
          <mdssi:Format>YYYY-MM-DDThh:mm:ssTZD</mdssi:Format>
          <mdssi:Value>2023-03-22T08:40:33Z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2023-03-22T08:40:33Z</xd:SigningTime>
          <xd:SigningCertificate>
            <xd:Cert>
              <xd:CertDigest>
                <DigestMethod Algorithm="http://www.w3.org/2000/09/xmldsig#sha1"/>
                <DigestValue>43/U8ThVW5gWIxmfqgYWHHkaiGc=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251786295832666718245642263639614752771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7</cp:revision>
  <cp:lastPrinted>2023-03-17T09:10:00Z</cp:lastPrinted>
  <dcterms:created xsi:type="dcterms:W3CDTF">2023-03-17T08:53:00Z</dcterms:created>
  <dcterms:modified xsi:type="dcterms:W3CDTF">2023-03-22T08:40:00Z</dcterms:modified>
</cp:coreProperties>
</file>